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8BDFA" w14:textId="5AB73836" w:rsidR="00CC716E" w:rsidRPr="00CC716E" w:rsidRDefault="00CC716E" w:rsidP="00CC716E">
      <w:pPr>
        <w:rPr>
          <w:b/>
          <w:bCs/>
          <w:color w:val="EE0000"/>
          <w:sz w:val="24"/>
          <w:szCs w:val="24"/>
        </w:rPr>
      </w:pPr>
      <w:r w:rsidRPr="00CC716E">
        <w:rPr>
          <w:b/>
          <w:bCs/>
          <w:color w:val="EE0000"/>
          <w:sz w:val="24"/>
          <w:szCs w:val="24"/>
        </w:rPr>
        <w:t>UNE DIZAINE D'INDICATEURS CLIMATIQUES DANS LE ROUGE, ALERTENT DES SCIENTIFIQUES DE RÉFÉRENCE</w:t>
      </w:r>
    </w:p>
    <w:p w14:paraId="5338E7F4" w14:textId="77777777" w:rsidR="00CC716E" w:rsidRPr="00836B35" w:rsidRDefault="00CC716E" w:rsidP="00CC716E">
      <w:pPr>
        <w:rPr>
          <w:b/>
          <w:bCs/>
          <w:color w:val="EE0000"/>
        </w:rPr>
      </w:pPr>
      <w:r w:rsidRPr="00CC716E">
        <w:rPr>
          <w:b/>
          <w:bCs/>
          <w:color w:val="EE0000"/>
        </w:rPr>
        <w:t>Limiter le réchauffement climatique à 1,5 degrés est désormais impossible</w:t>
      </w:r>
      <w:r w:rsidRPr="00836B35">
        <w:rPr>
          <w:b/>
          <w:bCs/>
          <w:color w:val="EE0000"/>
        </w:rPr>
        <w:t>.</w:t>
      </w:r>
    </w:p>
    <w:p w14:paraId="5336473A" w14:textId="1C9966C3" w:rsidR="00CC716E" w:rsidRPr="00CC716E" w:rsidRDefault="00CC716E" w:rsidP="00CC716E">
      <w:r w:rsidRPr="00CC716E">
        <w:rPr>
          <w:b/>
          <w:bCs/>
        </w:rPr>
        <w:t xml:space="preserve">Gaz à effet de serre, élévation du niveau de la mer, seuil de 1,5 degré de </w:t>
      </w:r>
      <w:r w:rsidR="00836B35" w:rsidRPr="00CC716E">
        <w:rPr>
          <w:b/>
          <w:bCs/>
        </w:rPr>
        <w:t>réchauffement :</w:t>
      </w:r>
      <w:r w:rsidRPr="00CC716E">
        <w:rPr>
          <w:b/>
          <w:bCs/>
        </w:rPr>
        <w:t xml:space="preserve"> une dizaine d'indicateurs climatiques clefs sont dans le rouge, alertent une soixantaine de chercheurs de renom dans une vaste étude mondiale parue jeudi</w:t>
      </w:r>
      <w:r>
        <w:t xml:space="preserve"> </w:t>
      </w:r>
      <w:r w:rsidRPr="00CC716E">
        <w:rPr>
          <w:b/>
          <w:bCs/>
        </w:rPr>
        <w:t>19 juin 2025</w:t>
      </w:r>
      <w:r w:rsidRPr="00CC716E">
        <w:rPr>
          <w:b/>
          <w:bCs/>
        </w:rPr>
        <w:t>.</w:t>
      </w:r>
    </w:p>
    <w:p w14:paraId="6457699D" w14:textId="77777777" w:rsidR="00CC716E" w:rsidRPr="00CC716E" w:rsidRDefault="00CC716E" w:rsidP="00CC716E">
      <w:r w:rsidRPr="00CC716E">
        <w:t>"Le réchauffement d'origine humaine a augmenté à un rythme sans précédent dans les mesures instrumentales, atteignant 0,27 degré par décennie sur 2015-2024", concluent les scientifiques issus d'institutions prestigieuses.</w:t>
      </w:r>
    </w:p>
    <w:p w14:paraId="087B9B4F" w14:textId="77777777" w:rsidR="00CC716E" w:rsidRPr="00CC716E" w:rsidRDefault="00CC716E" w:rsidP="00CC716E">
      <w:r w:rsidRPr="00CC716E">
        <w:t>Les émissions de gaz à effet de serre, issus notamment de l'utilisation des énergies fossiles, ont atteint un nouveau record en 2024, à 53 milliards de tonnes de CO2 chaque année en moyenne sur la dernière décennie. Les particules polluantes dans l'air, qui ont un effet refroidissant, ont par ailleurs diminué.</w:t>
      </w:r>
    </w:p>
    <w:p w14:paraId="0901CF10" w14:textId="599CB41D" w:rsidR="00CC716E" w:rsidRPr="00CC716E" w:rsidRDefault="00CC716E" w:rsidP="00CC716E">
      <w:r w:rsidRPr="00CC716E">
        <w:drawing>
          <wp:inline distT="0" distB="0" distL="0" distR="0" wp14:anchorId="74C90FC3" wp14:editId="1CB151D2">
            <wp:extent cx="5715000" cy="5715000"/>
            <wp:effectExtent l="0" t="0" r="0" b="0"/>
            <wp:docPr id="570326819" name="Image 7" descr="Infographie sur les indicateurs analysés dans l'é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fographie sur les indicateurs analysés dans l'étu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r w:rsidRPr="00CC716E">
        <w:t xml:space="preserve">Infographie sur les indicateurs analysés dans l'étude. </w:t>
      </w:r>
    </w:p>
    <w:p w14:paraId="2571567B" w14:textId="77777777" w:rsidR="00CC716E" w:rsidRPr="00CC716E" w:rsidRDefault="00CC716E" w:rsidP="00CC716E">
      <w:r w:rsidRPr="00CC716E">
        <w:rPr>
          <w:b/>
          <w:bCs/>
          <w:color w:val="EE0000"/>
        </w:rPr>
        <w:lastRenderedPageBreak/>
        <w:t>Ce constat, publié dans la revue</w:t>
      </w:r>
      <w:r w:rsidRPr="00CC716E">
        <w:t xml:space="preserve"> </w:t>
      </w:r>
      <w:hyperlink r:id="rId5" w:tgtFrame="_blank" w:history="1">
        <w:proofErr w:type="spellStart"/>
        <w:r w:rsidRPr="00CC716E">
          <w:rPr>
            <w:rStyle w:val="Lienhypertexte"/>
          </w:rPr>
          <w:t>Earth</w:t>
        </w:r>
        <w:proofErr w:type="spellEnd"/>
        <w:r w:rsidRPr="00CC716E">
          <w:rPr>
            <w:rStyle w:val="Lienhypertexte"/>
          </w:rPr>
          <w:t xml:space="preserve"> System Science Data</w:t>
        </w:r>
      </w:hyperlink>
      <w:r w:rsidRPr="00CC716E">
        <w:t xml:space="preserve">, </w:t>
      </w:r>
      <w:r w:rsidRPr="00CC716E">
        <w:rPr>
          <w:b/>
          <w:bCs/>
          <w:color w:val="EE0000"/>
        </w:rPr>
        <w:t xml:space="preserve">est le fruit du travail de chercheurs provenant de 17 pays, qui s'appuient sur les méthodes du </w:t>
      </w:r>
      <w:proofErr w:type="spellStart"/>
      <w:r w:rsidRPr="00CC716E">
        <w:rPr>
          <w:b/>
          <w:bCs/>
          <w:color w:val="EE0000"/>
        </w:rPr>
        <w:t>Giec</w:t>
      </w:r>
      <w:proofErr w:type="spellEnd"/>
      <w:r w:rsidRPr="00CC716E">
        <w:rPr>
          <w:b/>
          <w:bCs/>
          <w:color w:val="EE0000"/>
        </w:rPr>
        <w:t>, le groupe d'experts du climat mandatés par l'ONU, auquel la plupart appartiennent ou ont appartenu</w:t>
      </w:r>
      <w:r w:rsidRPr="00CC716E">
        <w:t>.</w:t>
      </w:r>
    </w:p>
    <w:p w14:paraId="080F72F8" w14:textId="77777777" w:rsidR="00CC716E" w:rsidRPr="00CC716E" w:rsidRDefault="00CC716E" w:rsidP="00CC716E">
      <w:pPr>
        <w:rPr>
          <w:b/>
          <w:bCs/>
          <w:color w:val="EE0000"/>
        </w:rPr>
      </w:pPr>
      <w:r w:rsidRPr="00CC716E">
        <w:rPr>
          <w:b/>
          <w:bCs/>
          <w:color w:val="EE0000"/>
        </w:rPr>
        <w:t xml:space="preserve">L'intérêt de l'étude est de fournir des indicateurs mis à jour annuellement à partir du rapport du </w:t>
      </w:r>
      <w:proofErr w:type="spellStart"/>
      <w:r w:rsidRPr="00CC716E">
        <w:rPr>
          <w:b/>
          <w:bCs/>
          <w:color w:val="EE0000"/>
        </w:rPr>
        <w:t>Giec</w:t>
      </w:r>
      <w:proofErr w:type="spellEnd"/>
      <w:r w:rsidRPr="00CC716E">
        <w:rPr>
          <w:b/>
          <w:bCs/>
          <w:color w:val="EE0000"/>
        </w:rPr>
        <w:t>, sans attendre le prochain dans plusieurs années.</w:t>
      </w:r>
    </w:p>
    <w:p w14:paraId="53BA561B" w14:textId="77777777" w:rsidR="00CC716E" w:rsidRPr="00CC716E" w:rsidRDefault="00CC716E" w:rsidP="00CC716E">
      <w:pPr>
        <w:rPr>
          <w:b/>
          <w:bCs/>
        </w:rPr>
      </w:pPr>
      <w:r w:rsidRPr="00CC716E">
        <w:rPr>
          <w:b/>
          <w:bCs/>
        </w:rPr>
        <w:t>"Pas une année surprenante en tant que telle"</w:t>
      </w:r>
    </w:p>
    <w:p w14:paraId="2E8624A0" w14:textId="77777777" w:rsidR="00CC716E" w:rsidRPr="00CC716E" w:rsidRDefault="00CC716E" w:rsidP="00CC716E">
      <w:r w:rsidRPr="00CC716E">
        <w:rPr>
          <w:b/>
          <w:bCs/>
          <w:color w:val="EE0000"/>
        </w:rPr>
        <w:t xml:space="preserve">Pour l'année 2024, le réchauffement observé par rapport à l'ère </w:t>
      </w:r>
      <w:proofErr w:type="spellStart"/>
      <w:r w:rsidRPr="00CC716E">
        <w:rPr>
          <w:b/>
          <w:bCs/>
          <w:color w:val="EE0000"/>
        </w:rPr>
        <w:t>pré-industrielle</w:t>
      </w:r>
      <w:proofErr w:type="spellEnd"/>
      <w:r w:rsidRPr="00CC716E">
        <w:rPr>
          <w:b/>
          <w:bCs/>
          <w:color w:val="EE0000"/>
        </w:rPr>
        <w:t xml:space="preserve"> a atteint 1,52 degré, dont 1,36 degré attribuable à la seule activité humaine</w:t>
      </w:r>
      <w:r w:rsidRPr="00CC716E">
        <w:t>. L'écart témoigne de la variabilité naturelle du climat, à commencer par le phénomène El Niño.</w:t>
      </w:r>
    </w:p>
    <w:p w14:paraId="6B37C74B" w14:textId="77777777" w:rsidR="00CC716E" w:rsidRPr="00CC716E" w:rsidRDefault="00CC716E" w:rsidP="00CC716E">
      <w:r w:rsidRPr="00CC716E">
        <w:t>C'est un niveau record mais "attendu" compte tenu du réchauffement d'origine humaine, auquel s'ajoutent ponctuellement ces phénomènes naturels, souligne Christophe Cassou, du CNRS. "Ce n'est pas une année exceptionnelle ou surprenante en tant que telle pour les climatologues", affirme-t-il.</w:t>
      </w:r>
    </w:p>
    <w:p w14:paraId="5F57B0A0" w14:textId="77777777" w:rsidR="00CC716E" w:rsidRPr="00CC716E" w:rsidRDefault="00CC716E" w:rsidP="00CC716E">
      <w:r w:rsidRPr="00CC716E">
        <w:t xml:space="preserve">Cela ne signifie pas que la planète a déjà franchi le seuil le plus ambitieux de l'accord de Paris (réchauffement limité à 1,5 degré), qui s'entend sur une période de plusieurs décennies. Mais la fenêtre se referme toujours plus. </w:t>
      </w:r>
      <w:r w:rsidRPr="00CC716E">
        <w:rPr>
          <w:b/>
          <w:bCs/>
          <w:color w:val="EE0000"/>
        </w:rPr>
        <w:t>"Le dépassement du seuil de 1,5 degré est désormais inéluctable"</w:t>
      </w:r>
      <w:r w:rsidRPr="00CC716E">
        <w:rPr>
          <w:color w:val="EE0000"/>
        </w:rPr>
        <w:t xml:space="preserve">, </w:t>
      </w:r>
      <w:r w:rsidRPr="00CC716E">
        <w:t xml:space="preserve">juge l'un des auteurs, Pierre </w:t>
      </w:r>
      <w:proofErr w:type="spellStart"/>
      <w:r w:rsidRPr="00CC716E">
        <w:t>Friedlingstein</w:t>
      </w:r>
      <w:proofErr w:type="spellEnd"/>
      <w:r w:rsidRPr="00CC716E">
        <w:t>, du CNRS.</w:t>
      </w:r>
    </w:p>
    <w:p w14:paraId="421FE2C2" w14:textId="77777777" w:rsidR="00CC716E" w:rsidRPr="00CC716E" w:rsidRDefault="00CC716E" w:rsidP="00CC716E">
      <w:r w:rsidRPr="00CC716E">
        <w:t xml:space="preserve">"J'ai tendance à être une personne optimiste", affirme l'auteur principal de l'étude, </w:t>
      </w:r>
      <w:proofErr w:type="spellStart"/>
      <w:r w:rsidRPr="00CC716E">
        <w:t>Piers</w:t>
      </w:r>
      <w:proofErr w:type="spellEnd"/>
      <w:r w:rsidRPr="00CC716E">
        <w:t xml:space="preserve"> Forster, de l'Université de Leeds. "Mais </w:t>
      </w:r>
      <w:r w:rsidRPr="00CC716E">
        <w:rPr>
          <w:b/>
          <w:bCs/>
          <w:color w:val="EE0000"/>
        </w:rPr>
        <w:t>si on regarde la publication de cette année, tout va dans la mauvaise direction</w:t>
      </w:r>
      <w:r w:rsidRPr="00CC716E">
        <w:t>."</w:t>
      </w:r>
    </w:p>
    <w:p w14:paraId="5C4B173F" w14:textId="77777777" w:rsidR="00CC716E" w:rsidRPr="00CC716E" w:rsidRDefault="00CC716E" w:rsidP="00CC716E">
      <w:pPr>
        <w:rPr>
          <w:b/>
          <w:bCs/>
        </w:rPr>
      </w:pPr>
      <w:r w:rsidRPr="00CC716E">
        <w:rPr>
          <w:b/>
          <w:bCs/>
        </w:rPr>
        <w:t>Deux nouveaux indicateurs</w:t>
      </w:r>
    </w:p>
    <w:p w14:paraId="47C7C5DF" w14:textId="77777777" w:rsidR="00CC716E" w:rsidRPr="00CC716E" w:rsidRDefault="00CC716E" w:rsidP="00CC716E">
      <w:pPr>
        <w:rPr>
          <w:b/>
          <w:bCs/>
        </w:rPr>
      </w:pPr>
      <w:r w:rsidRPr="00CC716E">
        <w:rPr>
          <w:b/>
          <w:bCs/>
        </w:rPr>
        <w:t xml:space="preserve">Les auteurs ont inclus cette année deux nouveaux indicateurs, </w:t>
      </w:r>
      <w:r w:rsidRPr="00CC716E">
        <w:rPr>
          <w:b/>
          <w:bCs/>
          <w:color w:val="EE0000"/>
        </w:rPr>
        <w:t>dont l'un concerne la montée du niveau de la mer, qui se dilate sous l'effet du réchauffement et reçoit des volumes d'eau douce avec la fonte des glaces. Le rythme a plus que doublé, avec une hausse de quelque 26 mm entre 2019 et 2024, alors que la moyenne était de moins de 2 mm par an depuis le début du XXe siècle</w:t>
      </w:r>
      <w:r w:rsidRPr="00CC716E">
        <w:rPr>
          <w:b/>
          <w:bCs/>
        </w:rPr>
        <w:t>.</w:t>
      </w:r>
    </w:p>
    <w:p w14:paraId="55FECAC3" w14:textId="77777777" w:rsidR="00CC716E" w:rsidRPr="00CC716E" w:rsidRDefault="00CC716E" w:rsidP="00CC716E">
      <w:r w:rsidRPr="00CC716E">
        <w:rPr>
          <w:b/>
          <w:bCs/>
        </w:rPr>
        <w:t>Au total, le niveau des océans est monté de 22,8 cm depuis le début du siècle dernier, de quoi renforcer le pouvoir destructeur des tempêtes et menacer l'existence de certains États insulaires</w:t>
      </w:r>
      <w:r w:rsidRPr="00CC716E">
        <w:t>.</w:t>
      </w:r>
    </w:p>
    <w:p w14:paraId="0DBD2F39" w14:textId="77777777" w:rsidR="00CC716E" w:rsidRPr="00CC716E" w:rsidRDefault="00CC716E" w:rsidP="00CC716E">
      <w:r w:rsidRPr="00CC716E">
        <w:rPr>
          <w:b/>
          <w:bCs/>
          <w:color w:val="EE0000"/>
        </w:rPr>
        <w:t>Cette montée, qui obéit à des phénomènes complexes, est soumise à une forte inertie et se poursuivra même si les émissions cessaient immédiatement</w:t>
      </w:r>
      <w:r w:rsidRPr="00CC716E">
        <w:rPr>
          <w:b/>
          <w:bCs/>
        </w:rPr>
        <w:t>.</w:t>
      </w:r>
      <w:r w:rsidRPr="00CC716E">
        <w:t xml:space="preserve"> Mais l'humanité n'est pas pour autant démunie.</w:t>
      </w:r>
    </w:p>
    <w:p w14:paraId="7DC605BE" w14:textId="77777777" w:rsidR="00CC716E" w:rsidRPr="00CC716E" w:rsidRDefault="00CC716E" w:rsidP="00CC716E">
      <w:pPr>
        <w:rPr>
          <w:b/>
          <w:bCs/>
        </w:rPr>
      </w:pPr>
      <w:r w:rsidRPr="00CC716E">
        <w:rPr>
          <w:b/>
          <w:bCs/>
        </w:rPr>
        <w:t>Un budget climat qui fond</w:t>
      </w:r>
    </w:p>
    <w:p w14:paraId="30D73852" w14:textId="77777777" w:rsidR="00CC716E" w:rsidRPr="00CC716E" w:rsidRDefault="00CC716E" w:rsidP="00CC716E">
      <w:pPr>
        <w:rPr>
          <w:b/>
          <w:bCs/>
        </w:rPr>
      </w:pPr>
      <w:r w:rsidRPr="00CC716E">
        <w:rPr>
          <w:b/>
          <w:bCs/>
        </w:rPr>
        <w:t>Le budget carbone résiduel — la marge de manœuvre, exprimée en quantité totale de CO2 qui pourrait encore être émise tout en gardant 50% de chance de limiter le réchauffement de la planète à 1,5 degré — est en train de fondre.</w:t>
      </w:r>
    </w:p>
    <w:p w14:paraId="19F090E9" w14:textId="2BD1BAC9" w:rsidR="00CC716E" w:rsidRPr="00CC716E" w:rsidRDefault="00CC716E" w:rsidP="00CC716E">
      <w:pPr>
        <w:rPr>
          <w:b/>
          <w:bCs/>
          <w:color w:val="EE0000"/>
        </w:rPr>
      </w:pPr>
      <w:r w:rsidRPr="00CC716E">
        <w:rPr>
          <w:b/>
          <w:bCs/>
          <w:color w:val="EE0000"/>
        </w:rPr>
        <w:t>Ce "budget" n'est plus que de l'ordre de 130 milliards de tonnes au début de 2025, un peu plus de trois ans d'émissions au rythme actuel, contre encore quelque 200 milliards il y a un an.</w:t>
      </w:r>
    </w:p>
    <w:p w14:paraId="5412CF14" w14:textId="77777777" w:rsidR="00000000" w:rsidRDefault="00000000"/>
    <w:sectPr w:rsidR="00E30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6E"/>
    <w:rsid w:val="00172C2C"/>
    <w:rsid w:val="0054779F"/>
    <w:rsid w:val="00642823"/>
    <w:rsid w:val="00836B35"/>
    <w:rsid w:val="009468B5"/>
    <w:rsid w:val="00CC716E"/>
    <w:rsid w:val="00E767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866A"/>
  <w15:chartTrackingRefBased/>
  <w15:docId w15:val="{E1E7FCE9-7F19-42DF-9749-50CC3AE8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71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C71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C716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C716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C716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C71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71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71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71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716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C716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C716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C716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C716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C71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71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71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716E"/>
    <w:rPr>
      <w:rFonts w:eastAsiaTheme="majorEastAsia" w:cstheme="majorBidi"/>
      <w:color w:val="272727" w:themeColor="text1" w:themeTint="D8"/>
    </w:rPr>
  </w:style>
  <w:style w:type="paragraph" w:styleId="Titre">
    <w:name w:val="Title"/>
    <w:basedOn w:val="Normal"/>
    <w:next w:val="Normal"/>
    <w:link w:val="TitreCar"/>
    <w:uiPriority w:val="10"/>
    <w:qFormat/>
    <w:rsid w:val="00CC7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71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71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71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716E"/>
    <w:pPr>
      <w:spacing w:before="160"/>
      <w:jc w:val="center"/>
    </w:pPr>
    <w:rPr>
      <w:i/>
      <w:iCs/>
      <w:color w:val="404040" w:themeColor="text1" w:themeTint="BF"/>
    </w:rPr>
  </w:style>
  <w:style w:type="character" w:customStyle="1" w:styleId="CitationCar">
    <w:name w:val="Citation Car"/>
    <w:basedOn w:val="Policepardfaut"/>
    <w:link w:val="Citation"/>
    <w:uiPriority w:val="29"/>
    <w:rsid w:val="00CC716E"/>
    <w:rPr>
      <w:i/>
      <w:iCs/>
      <w:color w:val="404040" w:themeColor="text1" w:themeTint="BF"/>
    </w:rPr>
  </w:style>
  <w:style w:type="paragraph" w:styleId="Paragraphedeliste">
    <w:name w:val="List Paragraph"/>
    <w:basedOn w:val="Normal"/>
    <w:uiPriority w:val="34"/>
    <w:qFormat/>
    <w:rsid w:val="00CC716E"/>
    <w:pPr>
      <w:ind w:left="720"/>
      <w:contextualSpacing/>
    </w:pPr>
  </w:style>
  <w:style w:type="character" w:styleId="Accentuationintense">
    <w:name w:val="Intense Emphasis"/>
    <w:basedOn w:val="Policepardfaut"/>
    <w:uiPriority w:val="21"/>
    <w:qFormat/>
    <w:rsid w:val="00CC716E"/>
    <w:rPr>
      <w:i/>
      <w:iCs/>
      <w:color w:val="2F5496" w:themeColor="accent1" w:themeShade="BF"/>
    </w:rPr>
  </w:style>
  <w:style w:type="paragraph" w:styleId="Citationintense">
    <w:name w:val="Intense Quote"/>
    <w:basedOn w:val="Normal"/>
    <w:next w:val="Normal"/>
    <w:link w:val="CitationintenseCar"/>
    <w:uiPriority w:val="30"/>
    <w:qFormat/>
    <w:rsid w:val="00CC7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C716E"/>
    <w:rPr>
      <w:i/>
      <w:iCs/>
      <w:color w:val="2F5496" w:themeColor="accent1" w:themeShade="BF"/>
    </w:rPr>
  </w:style>
  <w:style w:type="character" w:styleId="Rfrenceintense">
    <w:name w:val="Intense Reference"/>
    <w:basedOn w:val="Policepardfaut"/>
    <w:uiPriority w:val="32"/>
    <w:qFormat/>
    <w:rsid w:val="00CC716E"/>
    <w:rPr>
      <w:b/>
      <w:bCs/>
      <w:smallCaps/>
      <w:color w:val="2F5496" w:themeColor="accent1" w:themeShade="BF"/>
      <w:spacing w:val="5"/>
    </w:rPr>
  </w:style>
  <w:style w:type="character" w:styleId="Lienhypertexte">
    <w:name w:val="Hyperlink"/>
    <w:basedOn w:val="Policepardfaut"/>
    <w:uiPriority w:val="99"/>
    <w:unhideWhenUsed/>
    <w:rsid w:val="00CC716E"/>
    <w:rPr>
      <w:color w:val="0563C1" w:themeColor="hyperlink"/>
      <w:u w:val="single"/>
    </w:rPr>
  </w:style>
  <w:style w:type="character" w:styleId="Mentionnonrsolue">
    <w:name w:val="Unresolved Mention"/>
    <w:basedOn w:val="Policepardfaut"/>
    <w:uiPriority w:val="99"/>
    <w:semiHidden/>
    <w:unhideWhenUsed/>
    <w:rsid w:val="00CC7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60932">
      <w:bodyDiv w:val="1"/>
      <w:marLeft w:val="0"/>
      <w:marRight w:val="0"/>
      <w:marTop w:val="0"/>
      <w:marBottom w:val="0"/>
      <w:divBdr>
        <w:top w:val="none" w:sz="0" w:space="0" w:color="auto"/>
        <w:left w:val="none" w:sz="0" w:space="0" w:color="auto"/>
        <w:bottom w:val="none" w:sz="0" w:space="0" w:color="auto"/>
        <w:right w:val="none" w:sz="0" w:space="0" w:color="auto"/>
      </w:divBdr>
      <w:divsChild>
        <w:div w:id="1270895008">
          <w:marLeft w:val="0"/>
          <w:marRight w:val="0"/>
          <w:marTop w:val="0"/>
          <w:marBottom w:val="0"/>
          <w:divBdr>
            <w:top w:val="none" w:sz="0" w:space="0" w:color="auto"/>
            <w:left w:val="none" w:sz="0" w:space="0" w:color="auto"/>
            <w:bottom w:val="none" w:sz="0" w:space="0" w:color="auto"/>
            <w:right w:val="none" w:sz="0" w:space="0" w:color="auto"/>
          </w:divBdr>
          <w:divsChild>
            <w:div w:id="1558861852">
              <w:marLeft w:val="0"/>
              <w:marRight w:val="0"/>
              <w:marTop w:val="0"/>
              <w:marBottom w:val="0"/>
              <w:divBdr>
                <w:top w:val="none" w:sz="0" w:space="0" w:color="auto"/>
                <w:left w:val="none" w:sz="0" w:space="0" w:color="auto"/>
                <w:bottom w:val="none" w:sz="0" w:space="0" w:color="auto"/>
                <w:right w:val="none" w:sz="0" w:space="0" w:color="auto"/>
              </w:divBdr>
              <w:divsChild>
                <w:div w:id="889608153">
                  <w:marLeft w:val="0"/>
                  <w:marRight w:val="0"/>
                  <w:marTop w:val="0"/>
                  <w:marBottom w:val="0"/>
                  <w:divBdr>
                    <w:top w:val="none" w:sz="0" w:space="0" w:color="auto"/>
                    <w:left w:val="none" w:sz="0" w:space="0" w:color="auto"/>
                    <w:bottom w:val="none" w:sz="0" w:space="0" w:color="auto"/>
                    <w:right w:val="none" w:sz="0" w:space="0" w:color="auto"/>
                  </w:divBdr>
                </w:div>
                <w:div w:id="1398239">
                  <w:marLeft w:val="0"/>
                  <w:marRight w:val="0"/>
                  <w:marTop w:val="0"/>
                  <w:marBottom w:val="0"/>
                  <w:divBdr>
                    <w:top w:val="none" w:sz="0" w:space="0" w:color="auto"/>
                    <w:left w:val="none" w:sz="0" w:space="0" w:color="auto"/>
                    <w:bottom w:val="none" w:sz="0" w:space="0" w:color="auto"/>
                    <w:right w:val="none" w:sz="0" w:space="0" w:color="auto"/>
                  </w:divBdr>
                  <w:divsChild>
                    <w:div w:id="2106729147">
                      <w:marLeft w:val="0"/>
                      <w:marRight w:val="0"/>
                      <w:marTop w:val="0"/>
                      <w:marBottom w:val="0"/>
                      <w:divBdr>
                        <w:top w:val="none" w:sz="0" w:space="0" w:color="auto"/>
                        <w:left w:val="none" w:sz="0" w:space="0" w:color="auto"/>
                        <w:bottom w:val="none" w:sz="0" w:space="0" w:color="auto"/>
                        <w:right w:val="none" w:sz="0" w:space="0" w:color="auto"/>
                      </w:divBdr>
                      <w:divsChild>
                        <w:div w:id="12554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96473">
          <w:marLeft w:val="0"/>
          <w:marRight w:val="0"/>
          <w:marTop w:val="0"/>
          <w:marBottom w:val="0"/>
          <w:divBdr>
            <w:top w:val="none" w:sz="0" w:space="0" w:color="auto"/>
            <w:left w:val="none" w:sz="0" w:space="0" w:color="auto"/>
            <w:bottom w:val="none" w:sz="0" w:space="0" w:color="auto"/>
            <w:right w:val="none" w:sz="0" w:space="0" w:color="auto"/>
          </w:divBdr>
          <w:divsChild>
            <w:div w:id="2002612741">
              <w:marLeft w:val="0"/>
              <w:marRight w:val="0"/>
              <w:marTop w:val="0"/>
              <w:marBottom w:val="0"/>
              <w:divBdr>
                <w:top w:val="none" w:sz="0" w:space="0" w:color="auto"/>
                <w:left w:val="none" w:sz="0" w:space="0" w:color="auto"/>
                <w:bottom w:val="none" w:sz="0" w:space="0" w:color="auto"/>
                <w:right w:val="none" w:sz="0" w:space="0" w:color="auto"/>
              </w:divBdr>
              <w:divsChild>
                <w:div w:id="347369176">
                  <w:marLeft w:val="0"/>
                  <w:marRight w:val="0"/>
                  <w:marTop w:val="0"/>
                  <w:marBottom w:val="0"/>
                  <w:divBdr>
                    <w:top w:val="none" w:sz="0" w:space="0" w:color="auto"/>
                    <w:left w:val="none" w:sz="0" w:space="0" w:color="auto"/>
                    <w:bottom w:val="none" w:sz="0" w:space="0" w:color="auto"/>
                    <w:right w:val="none" w:sz="0" w:space="0" w:color="auto"/>
                  </w:divBdr>
                </w:div>
                <w:div w:id="2005546449">
                  <w:marLeft w:val="0"/>
                  <w:marRight w:val="0"/>
                  <w:marTop w:val="0"/>
                  <w:marBottom w:val="0"/>
                  <w:divBdr>
                    <w:top w:val="none" w:sz="0" w:space="0" w:color="auto"/>
                    <w:left w:val="none" w:sz="0" w:space="0" w:color="auto"/>
                    <w:bottom w:val="none" w:sz="0" w:space="0" w:color="auto"/>
                    <w:right w:val="none" w:sz="0" w:space="0" w:color="auto"/>
                  </w:divBdr>
                </w:div>
                <w:div w:id="553663619">
                  <w:marLeft w:val="0"/>
                  <w:marRight w:val="0"/>
                  <w:marTop w:val="0"/>
                  <w:marBottom w:val="0"/>
                  <w:divBdr>
                    <w:top w:val="none" w:sz="0" w:space="0" w:color="auto"/>
                    <w:left w:val="none" w:sz="0" w:space="0" w:color="auto"/>
                    <w:bottom w:val="none" w:sz="0" w:space="0" w:color="auto"/>
                    <w:right w:val="none" w:sz="0" w:space="0" w:color="auto"/>
                  </w:divBdr>
                </w:div>
                <w:div w:id="1614753311">
                  <w:marLeft w:val="0"/>
                  <w:marRight w:val="0"/>
                  <w:marTop w:val="0"/>
                  <w:marBottom w:val="0"/>
                  <w:divBdr>
                    <w:top w:val="none" w:sz="0" w:space="0" w:color="auto"/>
                    <w:left w:val="none" w:sz="0" w:space="0" w:color="auto"/>
                    <w:bottom w:val="none" w:sz="0" w:space="0" w:color="auto"/>
                    <w:right w:val="none" w:sz="0" w:space="0" w:color="auto"/>
                  </w:divBdr>
                  <w:divsChild>
                    <w:div w:id="1154948841">
                      <w:marLeft w:val="0"/>
                      <w:marRight w:val="0"/>
                      <w:marTop w:val="0"/>
                      <w:marBottom w:val="0"/>
                      <w:divBdr>
                        <w:top w:val="none" w:sz="0" w:space="0" w:color="auto"/>
                        <w:left w:val="none" w:sz="0" w:space="0" w:color="auto"/>
                        <w:bottom w:val="none" w:sz="0" w:space="0" w:color="auto"/>
                        <w:right w:val="none" w:sz="0" w:space="0" w:color="auto"/>
                      </w:divBdr>
                      <w:divsChild>
                        <w:div w:id="1525560772">
                          <w:marLeft w:val="0"/>
                          <w:marRight w:val="0"/>
                          <w:marTop w:val="0"/>
                          <w:marBottom w:val="0"/>
                          <w:divBdr>
                            <w:top w:val="none" w:sz="0" w:space="0" w:color="auto"/>
                            <w:left w:val="none" w:sz="0" w:space="0" w:color="auto"/>
                            <w:bottom w:val="none" w:sz="0" w:space="0" w:color="auto"/>
                            <w:right w:val="none" w:sz="0" w:space="0" w:color="auto"/>
                          </w:divBdr>
                          <w:divsChild>
                            <w:div w:id="19570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376703">
          <w:marLeft w:val="0"/>
          <w:marRight w:val="0"/>
          <w:marTop w:val="0"/>
          <w:marBottom w:val="0"/>
          <w:divBdr>
            <w:top w:val="none" w:sz="0" w:space="0" w:color="auto"/>
            <w:left w:val="none" w:sz="0" w:space="0" w:color="auto"/>
            <w:bottom w:val="none" w:sz="0" w:space="0" w:color="auto"/>
            <w:right w:val="none" w:sz="0" w:space="0" w:color="auto"/>
          </w:divBdr>
          <w:divsChild>
            <w:div w:id="1951626586">
              <w:marLeft w:val="0"/>
              <w:marRight w:val="0"/>
              <w:marTop w:val="0"/>
              <w:marBottom w:val="0"/>
              <w:divBdr>
                <w:top w:val="none" w:sz="0" w:space="0" w:color="auto"/>
                <w:left w:val="none" w:sz="0" w:space="0" w:color="auto"/>
                <w:bottom w:val="none" w:sz="0" w:space="0" w:color="auto"/>
                <w:right w:val="none" w:sz="0" w:space="0" w:color="auto"/>
              </w:divBdr>
              <w:divsChild>
                <w:div w:id="1900557956">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555462634">
                          <w:marLeft w:val="0"/>
                          <w:marRight w:val="0"/>
                          <w:marTop w:val="0"/>
                          <w:marBottom w:val="0"/>
                          <w:divBdr>
                            <w:top w:val="none" w:sz="0" w:space="0" w:color="auto"/>
                            <w:left w:val="none" w:sz="0" w:space="0" w:color="auto"/>
                            <w:bottom w:val="none" w:sz="0" w:space="0" w:color="auto"/>
                            <w:right w:val="none" w:sz="0" w:space="0" w:color="auto"/>
                          </w:divBdr>
                          <w:divsChild>
                            <w:div w:id="966813462">
                              <w:marLeft w:val="0"/>
                              <w:marRight w:val="0"/>
                              <w:marTop w:val="0"/>
                              <w:marBottom w:val="0"/>
                              <w:divBdr>
                                <w:top w:val="none" w:sz="0" w:space="0" w:color="auto"/>
                                <w:left w:val="none" w:sz="0" w:space="0" w:color="auto"/>
                                <w:bottom w:val="none" w:sz="0" w:space="0" w:color="auto"/>
                                <w:right w:val="none" w:sz="0" w:space="0" w:color="auto"/>
                              </w:divBdr>
                            </w:div>
                          </w:divsChild>
                        </w:div>
                        <w:div w:id="1413039322">
                          <w:marLeft w:val="0"/>
                          <w:marRight w:val="0"/>
                          <w:marTop w:val="0"/>
                          <w:marBottom w:val="0"/>
                          <w:divBdr>
                            <w:top w:val="none" w:sz="0" w:space="0" w:color="auto"/>
                            <w:left w:val="none" w:sz="0" w:space="0" w:color="auto"/>
                            <w:bottom w:val="none" w:sz="0" w:space="0" w:color="auto"/>
                            <w:right w:val="none" w:sz="0" w:space="0" w:color="auto"/>
                          </w:divBdr>
                          <w:divsChild>
                            <w:div w:id="698165263">
                              <w:marLeft w:val="0"/>
                              <w:marRight w:val="0"/>
                              <w:marTop w:val="0"/>
                              <w:marBottom w:val="0"/>
                              <w:divBdr>
                                <w:top w:val="none" w:sz="0" w:space="0" w:color="auto"/>
                                <w:left w:val="none" w:sz="0" w:space="0" w:color="auto"/>
                                <w:bottom w:val="none" w:sz="0" w:space="0" w:color="auto"/>
                                <w:right w:val="none" w:sz="0" w:space="0" w:color="auto"/>
                              </w:divBdr>
                            </w:div>
                            <w:div w:id="15304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2867">
                      <w:marLeft w:val="0"/>
                      <w:marRight w:val="0"/>
                      <w:marTop w:val="0"/>
                      <w:marBottom w:val="0"/>
                      <w:divBdr>
                        <w:top w:val="none" w:sz="0" w:space="0" w:color="auto"/>
                        <w:left w:val="none" w:sz="0" w:space="0" w:color="auto"/>
                        <w:bottom w:val="none" w:sz="0" w:space="0" w:color="auto"/>
                        <w:right w:val="none" w:sz="0" w:space="0" w:color="auto"/>
                      </w:divBdr>
                      <w:divsChild>
                        <w:div w:id="326902423">
                          <w:marLeft w:val="0"/>
                          <w:marRight w:val="0"/>
                          <w:marTop w:val="0"/>
                          <w:marBottom w:val="0"/>
                          <w:divBdr>
                            <w:top w:val="none" w:sz="0" w:space="0" w:color="auto"/>
                            <w:left w:val="none" w:sz="0" w:space="0" w:color="auto"/>
                            <w:bottom w:val="none" w:sz="0" w:space="0" w:color="auto"/>
                            <w:right w:val="none" w:sz="0" w:space="0" w:color="auto"/>
                          </w:divBdr>
                          <w:divsChild>
                            <w:div w:id="90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97760">
      <w:bodyDiv w:val="1"/>
      <w:marLeft w:val="0"/>
      <w:marRight w:val="0"/>
      <w:marTop w:val="0"/>
      <w:marBottom w:val="0"/>
      <w:divBdr>
        <w:top w:val="none" w:sz="0" w:space="0" w:color="auto"/>
        <w:left w:val="none" w:sz="0" w:space="0" w:color="auto"/>
        <w:bottom w:val="none" w:sz="0" w:space="0" w:color="auto"/>
        <w:right w:val="none" w:sz="0" w:space="0" w:color="auto"/>
      </w:divBdr>
      <w:divsChild>
        <w:div w:id="347486486">
          <w:marLeft w:val="0"/>
          <w:marRight w:val="0"/>
          <w:marTop w:val="0"/>
          <w:marBottom w:val="0"/>
          <w:divBdr>
            <w:top w:val="none" w:sz="0" w:space="0" w:color="auto"/>
            <w:left w:val="none" w:sz="0" w:space="0" w:color="auto"/>
            <w:bottom w:val="none" w:sz="0" w:space="0" w:color="auto"/>
            <w:right w:val="none" w:sz="0" w:space="0" w:color="auto"/>
          </w:divBdr>
          <w:divsChild>
            <w:div w:id="1687708880">
              <w:marLeft w:val="0"/>
              <w:marRight w:val="0"/>
              <w:marTop w:val="0"/>
              <w:marBottom w:val="0"/>
              <w:divBdr>
                <w:top w:val="none" w:sz="0" w:space="0" w:color="auto"/>
                <w:left w:val="none" w:sz="0" w:space="0" w:color="auto"/>
                <w:bottom w:val="none" w:sz="0" w:space="0" w:color="auto"/>
                <w:right w:val="none" w:sz="0" w:space="0" w:color="auto"/>
              </w:divBdr>
              <w:divsChild>
                <w:div w:id="863522522">
                  <w:marLeft w:val="0"/>
                  <w:marRight w:val="0"/>
                  <w:marTop w:val="0"/>
                  <w:marBottom w:val="0"/>
                  <w:divBdr>
                    <w:top w:val="none" w:sz="0" w:space="0" w:color="auto"/>
                    <w:left w:val="none" w:sz="0" w:space="0" w:color="auto"/>
                    <w:bottom w:val="none" w:sz="0" w:space="0" w:color="auto"/>
                    <w:right w:val="none" w:sz="0" w:space="0" w:color="auto"/>
                  </w:divBdr>
                </w:div>
                <w:div w:id="1906138094">
                  <w:marLeft w:val="0"/>
                  <w:marRight w:val="0"/>
                  <w:marTop w:val="0"/>
                  <w:marBottom w:val="0"/>
                  <w:divBdr>
                    <w:top w:val="none" w:sz="0" w:space="0" w:color="auto"/>
                    <w:left w:val="none" w:sz="0" w:space="0" w:color="auto"/>
                    <w:bottom w:val="none" w:sz="0" w:space="0" w:color="auto"/>
                    <w:right w:val="none" w:sz="0" w:space="0" w:color="auto"/>
                  </w:divBdr>
                  <w:divsChild>
                    <w:div w:id="66726668">
                      <w:marLeft w:val="0"/>
                      <w:marRight w:val="0"/>
                      <w:marTop w:val="0"/>
                      <w:marBottom w:val="0"/>
                      <w:divBdr>
                        <w:top w:val="none" w:sz="0" w:space="0" w:color="auto"/>
                        <w:left w:val="none" w:sz="0" w:space="0" w:color="auto"/>
                        <w:bottom w:val="none" w:sz="0" w:space="0" w:color="auto"/>
                        <w:right w:val="none" w:sz="0" w:space="0" w:color="auto"/>
                      </w:divBdr>
                      <w:divsChild>
                        <w:div w:id="4774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252231">
          <w:marLeft w:val="0"/>
          <w:marRight w:val="0"/>
          <w:marTop w:val="0"/>
          <w:marBottom w:val="0"/>
          <w:divBdr>
            <w:top w:val="none" w:sz="0" w:space="0" w:color="auto"/>
            <w:left w:val="none" w:sz="0" w:space="0" w:color="auto"/>
            <w:bottom w:val="none" w:sz="0" w:space="0" w:color="auto"/>
            <w:right w:val="none" w:sz="0" w:space="0" w:color="auto"/>
          </w:divBdr>
          <w:divsChild>
            <w:div w:id="404912355">
              <w:marLeft w:val="0"/>
              <w:marRight w:val="0"/>
              <w:marTop w:val="0"/>
              <w:marBottom w:val="0"/>
              <w:divBdr>
                <w:top w:val="none" w:sz="0" w:space="0" w:color="auto"/>
                <w:left w:val="none" w:sz="0" w:space="0" w:color="auto"/>
                <w:bottom w:val="none" w:sz="0" w:space="0" w:color="auto"/>
                <w:right w:val="none" w:sz="0" w:space="0" w:color="auto"/>
              </w:divBdr>
              <w:divsChild>
                <w:div w:id="274605113">
                  <w:marLeft w:val="0"/>
                  <w:marRight w:val="0"/>
                  <w:marTop w:val="0"/>
                  <w:marBottom w:val="0"/>
                  <w:divBdr>
                    <w:top w:val="none" w:sz="0" w:space="0" w:color="auto"/>
                    <w:left w:val="none" w:sz="0" w:space="0" w:color="auto"/>
                    <w:bottom w:val="none" w:sz="0" w:space="0" w:color="auto"/>
                    <w:right w:val="none" w:sz="0" w:space="0" w:color="auto"/>
                  </w:divBdr>
                </w:div>
                <w:div w:id="831992418">
                  <w:marLeft w:val="0"/>
                  <w:marRight w:val="0"/>
                  <w:marTop w:val="0"/>
                  <w:marBottom w:val="0"/>
                  <w:divBdr>
                    <w:top w:val="none" w:sz="0" w:space="0" w:color="auto"/>
                    <w:left w:val="none" w:sz="0" w:space="0" w:color="auto"/>
                    <w:bottom w:val="none" w:sz="0" w:space="0" w:color="auto"/>
                    <w:right w:val="none" w:sz="0" w:space="0" w:color="auto"/>
                  </w:divBdr>
                </w:div>
                <w:div w:id="4599647">
                  <w:marLeft w:val="0"/>
                  <w:marRight w:val="0"/>
                  <w:marTop w:val="0"/>
                  <w:marBottom w:val="0"/>
                  <w:divBdr>
                    <w:top w:val="none" w:sz="0" w:space="0" w:color="auto"/>
                    <w:left w:val="none" w:sz="0" w:space="0" w:color="auto"/>
                    <w:bottom w:val="none" w:sz="0" w:space="0" w:color="auto"/>
                    <w:right w:val="none" w:sz="0" w:space="0" w:color="auto"/>
                  </w:divBdr>
                </w:div>
                <w:div w:id="1674912414">
                  <w:marLeft w:val="0"/>
                  <w:marRight w:val="0"/>
                  <w:marTop w:val="0"/>
                  <w:marBottom w:val="0"/>
                  <w:divBdr>
                    <w:top w:val="none" w:sz="0" w:space="0" w:color="auto"/>
                    <w:left w:val="none" w:sz="0" w:space="0" w:color="auto"/>
                    <w:bottom w:val="none" w:sz="0" w:space="0" w:color="auto"/>
                    <w:right w:val="none" w:sz="0" w:space="0" w:color="auto"/>
                  </w:divBdr>
                  <w:divsChild>
                    <w:div w:id="1386905398">
                      <w:marLeft w:val="0"/>
                      <w:marRight w:val="0"/>
                      <w:marTop w:val="0"/>
                      <w:marBottom w:val="0"/>
                      <w:divBdr>
                        <w:top w:val="none" w:sz="0" w:space="0" w:color="auto"/>
                        <w:left w:val="none" w:sz="0" w:space="0" w:color="auto"/>
                        <w:bottom w:val="none" w:sz="0" w:space="0" w:color="auto"/>
                        <w:right w:val="none" w:sz="0" w:space="0" w:color="auto"/>
                      </w:divBdr>
                      <w:divsChild>
                        <w:div w:id="1942176525">
                          <w:marLeft w:val="0"/>
                          <w:marRight w:val="0"/>
                          <w:marTop w:val="0"/>
                          <w:marBottom w:val="0"/>
                          <w:divBdr>
                            <w:top w:val="none" w:sz="0" w:space="0" w:color="auto"/>
                            <w:left w:val="none" w:sz="0" w:space="0" w:color="auto"/>
                            <w:bottom w:val="none" w:sz="0" w:space="0" w:color="auto"/>
                            <w:right w:val="none" w:sz="0" w:space="0" w:color="auto"/>
                          </w:divBdr>
                          <w:divsChild>
                            <w:div w:id="17858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8327">
          <w:marLeft w:val="0"/>
          <w:marRight w:val="0"/>
          <w:marTop w:val="0"/>
          <w:marBottom w:val="0"/>
          <w:divBdr>
            <w:top w:val="none" w:sz="0" w:space="0" w:color="auto"/>
            <w:left w:val="none" w:sz="0" w:space="0" w:color="auto"/>
            <w:bottom w:val="none" w:sz="0" w:space="0" w:color="auto"/>
            <w:right w:val="none" w:sz="0" w:space="0" w:color="auto"/>
          </w:divBdr>
          <w:divsChild>
            <w:div w:id="356465073">
              <w:marLeft w:val="0"/>
              <w:marRight w:val="0"/>
              <w:marTop w:val="0"/>
              <w:marBottom w:val="0"/>
              <w:divBdr>
                <w:top w:val="none" w:sz="0" w:space="0" w:color="auto"/>
                <w:left w:val="none" w:sz="0" w:space="0" w:color="auto"/>
                <w:bottom w:val="none" w:sz="0" w:space="0" w:color="auto"/>
                <w:right w:val="none" w:sz="0" w:space="0" w:color="auto"/>
              </w:divBdr>
              <w:divsChild>
                <w:div w:id="1489977179">
                  <w:marLeft w:val="0"/>
                  <w:marRight w:val="0"/>
                  <w:marTop w:val="0"/>
                  <w:marBottom w:val="0"/>
                  <w:divBdr>
                    <w:top w:val="none" w:sz="0" w:space="0" w:color="auto"/>
                    <w:left w:val="none" w:sz="0" w:space="0" w:color="auto"/>
                    <w:bottom w:val="none" w:sz="0" w:space="0" w:color="auto"/>
                    <w:right w:val="none" w:sz="0" w:space="0" w:color="auto"/>
                  </w:divBdr>
                  <w:divsChild>
                    <w:div w:id="1554851779">
                      <w:marLeft w:val="0"/>
                      <w:marRight w:val="0"/>
                      <w:marTop w:val="0"/>
                      <w:marBottom w:val="0"/>
                      <w:divBdr>
                        <w:top w:val="none" w:sz="0" w:space="0" w:color="auto"/>
                        <w:left w:val="none" w:sz="0" w:space="0" w:color="auto"/>
                        <w:bottom w:val="none" w:sz="0" w:space="0" w:color="auto"/>
                        <w:right w:val="none" w:sz="0" w:space="0" w:color="auto"/>
                      </w:divBdr>
                      <w:divsChild>
                        <w:div w:id="998070718">
                          <w:marLeft w:val="0"/>
                          <w:marRight w:val="0"/>
                          <w:marTop w:val="0"/>
                          <w:marBottom w:val="0"/>
                          <w:divBdr>
                            <w:top w:val="none" w:sz="0" w:space="0" w:color="auto"/>
                            <w:left w:val="none" w:sz="0" w:space="0" w:color="auto"/>
                            <w:bottom w:val="none" w:sz="0" w:space="0" w:color="auto"/>
                            <w:right w:val="none" w:sz="0" w:space="0" w:color="auto"/>
                          </w:divBdr>
                          <w:divsChild>
                            <w:div w:id="766510035">
                              <w:marLeft w:val="0"/>
                              <w:marRight w:val="0"/>
                              <w:marTop w:val="0"/>
                              <w:marBottom w:val="0"/>
                              <w:divBdr>
                                <w:top w:val="none" w:sz="0" w:space="0" w:color="auto"/>
                                <w:left w:val="none" w:sz="0" w:space="0" w:color="auto"/>
                                <w:bottom w:val="none" w:sz="0" w:space="0" w:color="auto"/>
                                <w:right w:val="none" w:sz="0" w:space="0" w:color="auto"/>
                              </w:divBdr>
                            </w:div>
                          </w:divsChild>
                        </w:div>
                        <w:div w:id="477263909">
                          <w:marLeft w:val="0"/>
                          <w:marRight w:val="0"/>
                          <w:marTop w:val="0"/>
                          <w:marBottom w:val="0"/>
                          <w:divBdr>
                            <w:top w:val="none" w:sz="0" w:space="0" w:color="auto"/>
                            <w:left w:val="none" w:sz="0" w:space="0" w:color="auto"/>
                            <w:bottom w:val="none" w:sz="0" w:space="0" w:color="auto"/>
                            <w:right w:val="none" w:sz="0" w:space="0" w:color="auto"/>
                          </w:divBdr>
                          <w:divsChild>
                            <w:div w:id="1983999384">
                              <w:marLeft w:val="0"/>
                              <w:marRight w:val="0"/>
                              <w:marTop w:val="0"/>
                              <w:marBottom w:val="0"/>
                              <w:divBdr>
                                <w:top w:val="none" w:sz="0" w:space="0" w:color="auto"/>
                                <w:left w:val="none" w:sz="0" w:space="0" w:color="auto"/>
                                <w:bottom w:val="none" w:sz="0" w:space="0" w:color="auto"/>
                                <w:right w:val="none" w:sz="0" w:space="0" w:color="auto"/>
                              </w:divBdr>
                            </w:div>
                            <w:div w:id="5785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9315">
                      <w:marLeft w:val="0"/>
                      <w:marRight w:val="0"/>
                      <w:marTop w:val="0"/>
                      <w:marBottom w:val="0"/>
                      <w:divBdr>
                        <w:top w:val="none" w:sz="0" w:space="0" w:color="auto"/>
                        <w:left w:val="none" w:sz="0" w:space="0" w:color="auto"/>
                        <w:bottom w:val="none" w:sz="0" w:space="0" w:color="auto"/>
                        <w:right w:val="none" w:sz="0" w:space="0" w:color="auto"/>
                      </w:divBdr>
                      <w:divsChild>
                        <w:div w:id="591666626">
                          <w:marLeft w:val="0"/>
                          <w:marRight w:val="0"/>
                          <w:marTop w:val="0"/>
                          <w:marBottom w:val="0"/>
                          <w:divBdr>
                            <w:top w:val="none" w:sz="0" w:space="0" w:color="auto"/>
                            <w:left w:val="none" w:sz="0" w:space="0" w:color="auto"/>
                            <w:bottom w:val="none" w:sz="0" w:space="0" w:color="auto"/>
                            <w:right w:val="none" w:sz="0" w:space="0" w:color="auto"/>
                          </w:divBdr>
                          <w:divsChild>
                            <w:div w:id="10516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sd.copernicus.org/articles/17/2641/2025/"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600</Words>
  <Characters>3306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baurin gilbert</dc:creator>
  <cp:keywords/>
  <dc:description/>
  <cp:lastModifiedBy>baurin gilbert</cp:lastModifiedBy>
  <cp:revision>3</cp:revision>
  <dcterms:created xsi:type="dcterms:W3CDTF">2025-06-20T05:09:00Z</dcterms:created>
  <dcterms:modified xsi:type="dcterms:W3CDTF">2025-06-21T06:55:00Z</dcterms:modified>
</cp:coreProperties>
</file>